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6C" w:rsidRPr="00182D24" w:rsidRDefault="004E4212">
      <w:pPr>
        <w:spacing w:line="235" w:lineRule="auto"/>
        <w:ind w:left="823" w:right="1276" w:firstLine="1066"/>
        <w:rPr>
          <w:sz w:val="28"/>
          <w:szCs w:val="28"/>
        </w:rPr>
      </w:pPr>
      <w:r w:rsidRPr="00182D24">
        <w:rPr>
          <w:b/>
          <w:sz w:val="28"/>
          <w:szCs w:val="28"/>
        </w:rPr>
        <w:t>Требования к оформлению текстов докладов</w:t>
      </w:r>
      <w:r w:rsidRPr="00182D24">
        <w:rPr>
          <w:sz w:val="28"/>
          <w:szCs w:val="28"/>
        </w:rPr>
        <w:t xml:space="preserve">: </w:t>
      </w:r>
      <w:r w:rsidRPr="00182D24">
        <w:rPr>
          <w:b/>
          <w:sz w:val="28"/>
          <w:szCs w:val="28"/>
        </w:rPr>
        <w:t xml:space="preserve">Объем </w:t>
      </w:r>
      <w:r w:rsidRPr="00182D24">
        <w:rPr>
          <w:sz w:val="28"/>
          <w:szCs w:val="28"/>
        </w:rPr>
        <w:t>доклада – до 6 страниц.</w:t>
      </w:r>
    </w:p>
    <w:p w:rsidR="0012126C" w:rsidRPr="00182D24" w:rsidRDefault="004E4212">
      <w:pPr>
        <w:spacing w:before="15" w:line="235" w:lineRule="auto"/>
        <w:ind w:left="823"/>
        <w:rPr>
          <w:sz w:val="28"/>
          <w:szCs w:val="28"/>
        </w:rPr>
      </w:pPr>
      <w:r w:rsidRPr="00182D24">
        <w:rPr>
          <w:b/>
          <w:sz w:val="28"/>
          <w:szCs w:val="28"/>
        </w:rPr>
        <w:t xml:space="preserve">Текст </w:t>
      </w:r>
      <w:r w:rsidRPr="00182D24">
        <w:rPr>
          <w:sz w:val="28"/>
          <w:szCs w:val="28"/>
        </w:rPr>
        <w:t xml:space="preserve">доклада набирается в редакторе </w:t>
      </w:r>
      <w:proofErr w:type="spellStart"/>
      <w:r w:rsidRPr="00182D24">
        <w:rPr>
          <w:sz w:val="28"/>
          <w:szCs w:val="28"/>
        </w:rPr>
        <w:t>Microsoft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Word</w:t>
      </w:r>
      <w:proofErr w:type="spellEnd"/>
      <w:r w:rsidRPr="00182D24">
        <w:rPr>
          <w:sz w:val="28"/>
          <w:szCs w:val="28"/>
        </w:rPr>
        <w:t xml:space="preserve">, в формате </w:t>
      </w:r>
      <w:proofErr w:type="spellStart"/>
      <w:r w:rsidRPr="00182D24">
        <w:rPr>
          <w:b/>
          <w:sz w:val="28"/>
          <w:szCs w:val="28"/>
          <w:u w:val="thick"/>
        </w:rPr>
        <w:t>doc</w:t>
      </w:r>
      <w:proofErr w:type="spellEnd"/>
      <w:r w:rsidRPr="00182D24">
        <w:rPr>
          <w:b/>
          <w:sz w:val="28"/>
          <w:szCs w:val="28"/>
          <w:u w:val="thick"/>
        </w:rPr>
        <w:t>.</w:t>
      </w:r>
      <w:r w:rsidRPr="00182D24">
        <w:rPr>
          <w:b/>
          <w:sz w:val="28"/>
          <w:szCs w:val="28"/>
        </w:rPr>
        <w:t xml:space="preserve"> Шрифт </w:t>
      </w:r>
      <w:r w:rsidRPr="00182D24">
        <w:rPr>
          <w:sz w:val="28"/>
          <w:szCs w:val="28"/>
        </w:rPr>
        <w:t xml:space="preserve">– </w:t>
      </w:r>
      <w:proofErr w:type="spellStart"/>
      <w:r w:rsidRPr="00182D24">
        <w:rPr>
          <w:sz w:val="28"/>
          <w:szCs w:val="28"/>
        </w:rPr>
        <w:t>Times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New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Roman</w:t>
      </w:r>
      <w:proofErr w:type="spellEnd"/>
      <w:r w:rsidRPr="00182D24">
        <w:rPr>
          <w:sz w:val="28"/>
          <w:szCs w:val="28"/>
        </w:rPr>
        <w:t>, кегль – 12, межстрочный интервал – 1,5.</w:t>
      </w:r>
    </w:p>
    <w:p w:rsidR="0012126C" w:rsidRPr="00182D24" w:rsidRDefault="004E4212">
      <w:pPr>
        <w:spacing w:before="9" w:line="319" w:lineRule="exact"/>
        <w:ind w:left="116"/>
        <w:rPr>
          <w:sz w:val="28"/>
          <w:szCs w:val="28"/>
        </w:rPr>
      </w:pPr>
      <w:r w:rsidRPr="00182D24">
        <w:rPr>
          <w:sz w:val="28"/>
          <w:szCs w:val="28"/>
        </w:rPr>
        <w:t xml:space="preserve">Примеры и иллюстрации выделяются </w:t>
      </w:r>
      <w:r w:rsidRPr="00182D24">
        <w:rPr>
          <w:i/>
          <w:sz w:val="28"/>
          <w:szCs w:val="28"/>
        </w:rPr>
        <w:t>курсивом</w:t>
      </w:r>
      <w:r w:rsidRPr="00182D24">
        <w:rPr>
          <w:sz w:val="28"/>
          <w:szCs w:val="28"/>
        </w:rPr>
        <w:t>.</w:t>
      </w:r>
    </w:p>
    <w:p w:rsidR="0012126C" w:rsidRPr="00182D24" w:rsidRDefault="004E4212">
      <w:pPr>
        <w:spacing w:line="242" w:lineRule="auto"/>
        <w:ind w:left="116" w:right="111" w:firstLine="706"/>
        <w:jc w:val="both"/>
        <w:rPr>
          <w:sz w:val="28"/>
          <w:szCs w:val="28"/>
        </w:rPr>
      </w:pPr>
      <w:r w:rsidRPr="00182D24">
        <w:rPr>
          <w:b/>
          <w:sz w:val="28"/>
          <w:szCs w:val="28"/>
        </w:rPr>
        <w:t>Параметры страницы</w:t>
      </w:r>
      <w:r w:rsidRPr="00182D24">
        <w:rPr>
          <w:sz w:val="28"/>
          <w:szCs w:val="28"/>
        </w:rPr>
        <w:t>: формат листа</w:t>
      </w:r>
      <w:proofErr w:type="gramStart"/>
      <w:r w:rsidRPr="00182D24">
        <w:rPr>
          <w:sz w:val="28"/>
          <w:szCs w:val="28"/>
        </w:rPr>
        <w:t xml:space="preserve"> А</w:t>
      </w:r>
      <w:proofErr w:type="gramEnd"/>
      <w:r w:rsidRPr="00182D24">
        <w:rPr>
          <w:sz w:val="28"/>
          <w:szCs w:val="28"/>
        </w:rPr>
        <w:t xml:space="preserve"> </w:t>
      </w:r>
      <w:r w:rsidRPr="00182D24">
        <w:rPr>
          <w:spacing w:val="-4"/>
          <w:sz w:val="28"/>
          <w:szCs w:val="28"/>
        </w:rPr>
        <w:t>4,</w:t>
      </w:r>
      <w:r w:rsidRPr="00182D24">
        <w:rPr>
          <w:spacing w:val="62"/>
          <w:sz w:val="28"/>
          <w:szCs w:val="28"/>
        </w:rPr>
        <w:t xml:space="preserve"> </w:t>
      </w:r>
      <w:r w:rsidRPr="00182D24">
        <w:rPr>
          <w:sz w:val="28"/>
          <w:szCs w:val="28"/>
        </w:rPr>
        <w:t xml:space="preserve">ориентация – </w:t>
      </w:r>
      <w:r w:rsidRPr="00182D24">
        <w:rPr>
          <w:spacing w:val="-3"/>
          <w:sz w:val="28"/>
          <w:szCs w:val="28"/>
        </w:rPr>
        <w:t xml:space="preserve">книжная; </w:t>
      </w:r>
      <w:r w:rsidRPr="00182D24">
        <w:rPr>
          <w:sz w:val="28"/>
          <w:szCs w:val="28"/>
        </w:rPr>
        <w:t xml:space="preserve">поля: правое, </w:t>
      </w:r>
      <w:r w:rsidRPr="00182D24">
        <w:rPr>
          <w:spacing w:val="-4"/>
          <w:sz w:val="28"/>
          <w:szCs w:val="28"/>
        </w:rPr>
        <w:t xml:space="preserve">верхнее, нижнее </w:t>
      </w:r>
      <w:r w:rsidRPr="00182D24">
        <w:rPr>
          <w:sz w:val="28"/>
          <w:szCs w:val="28"/>
        </w:rPr>
        <w:t xml:space="preserve">– 2 </w:t>
      </w:r>
      <w:r w:rsidRPr="00182D24">
        <w:rPr>
          <w:spacing w:val="2"/>
          <w:sz w:val="28"/>
          <w:szCs w:val="28"/>
        </w:rPr>
        <w:t xml:space="preserve">см, </w:t>
      </w:r>
      <w:r w:rsidRPr="00182D24">
        <w:rPr>
          <w:sz w:val="28"/>
          <w:szCs w:val="28"/>
        </w:rPr>
        <w:t xml:space="preserve">левое – 3 </w:t>
      </w:r>
      <w:r w:rsidRPr="00182D24">
        <w:rPr>
          <w:spacing w:val="2"/>
          <w:sz w:val="28"/>
          <w:szCs w:val="28"/>
        </w:rPr>
        <w:t xml:space="preserve">см. </w:t>
      </w:r>
      <w:r w:rsidRPr="00182D24">
        <w:rPr>
          <w:sz w:val="28"/>
          <w:szCs w:val="28"/>
        </w:rPr>
        <w:t xml:space="preserve">Абзацный отступ – </w:t>
      </w:r>
      <w:r w:rsidRPr="00182D24">
        <w:rPr>
          <w:spacing w:val="-4"/>
          <w:sz w:val="28"/>
          <w:szCs w:val="28"/>
        </w:rPr>
        <w:t>1,25</w:t>
      </w:r>
      <w:r w:rsidRPr="00182D24">
        <w:rPr>
          <w:spacing w:val="62"/>
          <w:sz w:val="28"/>
          <w:szCs w:val="28"/>
        </w:rPr>
        <w:t xml:space="preserve"> </w:t>
      </w:r>
      <w:r w:rsidRPr="00182D24">
        <w:rPr>
          <w:spacing w:val="2"/>
          <w:sz w:val="28"/>
          <w:szCs w:val="28"/>
        </w:rPr>
        <w:t xml:space="preserve">см. </w:t>
      </w:r>
      <w:r w:rsidRPr="00182D24">
        <w:rPr>
          <w:spacing w:val="-3"/>
          <w:sz w:val="28"/>
          <w:szCs w:val="28"/>
        </w:rPr>
        <w:t xml:space="preserve">Выравнивание основного текста </w:t>
      </w:r>
      <w:r w:rsidRPr="00182D24">
        <w:rPr>
          <w:sz w:val="28"/>
          <w:szCs w:val="28"/>
        </w:rPr>
        <w:t xml:space="preserve">– </w:t>
      </w:r>
      <w:r w:rsidRPr="00182D24">
        <w:rPr>
          <w:spacing w:val="-9"/>
          <w:sz w:val="28"/>
          <w:szCs w:val="28"/>
        </w:rPr>
        <w:t xml:space="preserve">по </w:t>
      </w:r>
      <w:r w:rsidRPr="00182D24">
        <w:rPr>
          <w:spacing w:val="-3"/>
          <w:sz w:val="28"/>
          <w:szCs w:val="28"/>
        </w:rPr>
        <w:t xml:space="preserve">ширине, </w:t>
      </w:r>
      <w:r w:rsidRPr="00182D24">
        <w:rPr>
          <w:spacing w:val="-6"/>
          <w:sz w:val="28"/>
          <w:szCs w:val="28"/>
        </w:rPr>
        <w:t xml:space="preserve">без </w:t>
      </w:r>
      <w:r w:rsidRPr="00182D24">
        <w:rPr>
          <w:spacing w:val="-4"/>
          <w:sz w:val="28"/>
          <w:szCs w:val="28"/>
        </w:rPr>
        <w:t xml:space="preserve">переносов, </w:t>
      </w:r>
      <w:r w:rsidRPr="00182D24">
        <w:rPr>
          <w:spacing w:val="-6"/>
          <w:sz w:val="28"/>
          <w:szCs w:val="28"/>
        </w:rPr>
        <w:t xml:space="preserve">без </w:t>
      </w:r>
      <w:r w:rsidRPr="00182D24">
        <w:rPr>
          <w:spacing w:val="-4"/>
          <w:sz w:val="28"/>
          <w:szCs w:val="28"/>
        </w:rPr>
        <w:t xml:space="preserve">указания </w:t>
      </w:r>
      <w:r w:rsidRPr="00182D24">
        <w:rPr>
          <w:sz w:val="28"/>
          <w:szCs w:val="28"/>
        </w:rPr>
        <w:t>страниц.</w:t>
      </w:r>
    </w:p>
    <w:p w:rsidR="0012126C" w:rsidRPr="00182D24" w:rsidRDefault="004E4212">
      <w:pPr>
        <w:spacing w:line="235" w:lineRule="auto"/>
        <w:ind w:left="823" w:right="3020"/>
        <w:rPr>
          <w:sz w:val="28"/>
          <w:szCs w:val="28"/>
        </w:rPr>
      </w:pPr>
      <w:r w:rsidRPr="00182D24">
        <w:rPr>
          <w:b/>
          <w:sz w:val="28"/>
          <w:szCs w:val="28"/>
        </w:rPr>
        <w:t>Образец ссылки</w:t>
      </w:r>
      <w:r w:rsidRPr="00182D24">
        <w:rPr>
          <w:sz w:val="28"/>
          <w:szCs w:val="28"/>
        </w:rPr>
        <w:t xml:space="preserve">: </w:t>
      </w:r>
      <w:r w:rsidRPr="00182D24">
        <w:rPr>
          <w:spacing w:val="-3"/>
          <w:sz w:val="28"/>
          <w:szCs w:val="28"/>
        </w:rPr>
        <w:t xml:space="preserve">[Костомаров </w:t>
      </w:r>
      <w:r w:rsidRPr="00182D24">
        <w:rPr>
          <w:spacing w:val="-7"/>
          <w:sz w:val="28"/>
          <w:szCs w:val="28"/>
        </w:rPr>
        <w:t xml:space="preserve">1999: </w:t>
      </w:r>
      <w:r w:rsidRPr="00182D24">
        <w:rPr>
          <w:sz w:val="28"/>
          <w:szCs w:val="28"/>
        </w:rPr>
        <w:t>48]</w:t>
      </w:r>
      <w:r w:rsidRPr="00182D24">
        <w:rPr>
          <w:sz w:val="28"/>
          <w:szCs w:val="28"/>
        </w:rPr>
        <w:t xml:space="preserve">. Список </w:t>
      </w:r>
      <w:r w:rsidRPr="00182D24">
        <w:rPr>
          <w:spacing w:val="-4"/>
          <w:sz w:val="28"/>
          <w:szCs w:val="28"/>
        </w:rPr>
        <w:t xml:space="preserve">литературы выстраивается </w:t>
      </w:r>
      <w:r w:rsidRPr="00182D24">
        <w:rPr>
          <w:spacing w:val="-9"/>
          <w:sz w:val="28"/>
          <w:szCs w:val="28"/>
        </w:rPr>
        <w:t>по</w:t>
      </w:r>
      <w:r w:rsidRPr="00182D24">
        <w:rPr>
          <w:spacing w:val="7"/>
          <w:sz w:val="28"/>
          <w:szCs w:val="28"/>
        </w:rPr>
        <w:t xml:space="preserve"> </w:t>
      </w:r>
      <w:r w:rsidRPr="00182D24">
        <w:rPr>
          <w:spacing w:val="-5"/>
          <w:sz w:val="28"/>
          <w:szCs w:val="28"/>
        </w:rPr>
        <w:t>алфавиту.</w:t>
      </w:r>
    </w:p>
    <w:p w:rsidR="0012126C" w:rsidRPr="00182D24" w:rsidRDefault="0012126C">
      <w:pPr>
        <w:pStyle w:val="a3"/>
        <w:spacing w:before="6"/>
        <w:rPr>
          <w:sz w:val="28"/>
          <w:szCs w:val="28"/>
        </w:rPr>
      </w:pPr>
    </w:p>
    <w:p w:rsidR="0012126C" w:rsidRPr="00182D24" w:rsidRDefault="0012126C">
      <w:pPr>
        <w:pStyle w:val="a3"/>
        <w:rPr>
          <w:sz w:val="28"/>
          <w:szCs w:val="28"/>
        </w:rPr>
      </w:pPr>
    </w:p>
    <w:p w:rsidR="0012126C" w:rsidRPr="00182D24" w:rsidRDefault="0012126C">
      <w:pPr>
        <w:pStyle w:val="a3"/>
        <w:spacing w:before="7"/>
        <w:rPr>
          <w:sz w:val="28"/>
          <w:szCs w:val="28"/>
        </w:rPr>
      </w:pPr>
    </w:p>
    <w:p w:rsidR="0012126C" w:rsidRPr="00182D24" w:rsidRDefault="004E4212">
      <w:pPr>
        <w:spacing w:before="93"/>
        <w:ind w:left="216" w:right="228"/>
        <w:jc w:val="center"/>
        <w:rPr>
          <w:i/>
          <w:sz w:val="28"/>
          <w:szCs w:val="28"/>
        </w:rPr>
      </w:pPr>
      <w:r w:rsidRPr="00182D24">
        <w:rPr>
          <w:i/>
          <w:sz w:val="28"/>
          <w:szCs w:val="28"/>
        </w:rPr>
        <w:t>Образец оформления статьи</w:t>
      </w:r>
    </w:p>
    <w:p w:rsidR="0012126C" w:rsidRPr="00182D24" w:rsidRDefault="0012126C">
      <w:pPr>
        <w:pStyle w:val="a3"/>
        <w:spacing w:before="5"/>
        <w:rPr>
          <w:i/>
          <w:sz w:val="28"/>
          <w:szCs w:val="28"/>
        </w:rPr>
      </w:pPr>
    </w:p>
    <w:p w:rsidR="0012126C" w:rsidRPr="00182D24" w:rsidRDefault="004E4212">
      <w:pPr>
        <w:pStyle w:val="a3"/>
        <w:spacing w:before="1"/>
        <w:ind w:left="216" w:right="219"/>
        <w:jc w:val="center"/>
        <w:rPr>
          <w:sz w:val="28"/>
          <w:szCs w:val="28"/>
        </w:rPr>
      </w:pPr>
      <w:r w:rsidRPr="00182D24">
        <w:rPr>
          <w:sz w:val="28"/>
          <w:szCs w:val="28"/>
        </w:rPr>
        <w:t>М.А. Останина</w:t>
      </w:r>
    </w:p>
    <w:p w:rsidR="0012126C" w:rsidRPr="00182D24" w:rsidRDefault="004E4212">
      <w:pPr>
        <w:pStyle w:val="a3"/>
        <w:spacing w:before="144"/>
        <w:ind w:left="209" w:right="229"/>
        <w:jc w:val="center"/>
        <w:rPr>
          <w:sz w:val="28"/>
          <w:szCs w:val="28"/>
        </w:rPr>
      </w:pPr>
      <w:r w:rsidRPr="00182D24">
        <w:rPr>
          <w:sz w:val="28"/>
          <w:szCs w:val="28"/>
        </w:rPr>
        <w:t>Новосибирский государственный университет, Новосибирск</w:t>
      </w:r>
    </w:p>
    <w:p w:rsidR="0012126C" w:rsidRPr="00182D24" w:rsidRDefault="0012126C">
      <w:pPr>
        <w:pStyle w:val="a3"/>
        <w:rPr>
          <w:sz w:val="28"/>
          <w:szCs w:val="28"/>
        </w:rPr>
      </w:pPr>
    </w:p>
    <w:p w:rsidR="0012126C" w:rsidRPr="00182D24" w:rsidRDefault="0012126C">
      <w:pPr>
        <w:pStyle w:val="a3"/>
        <w:spacing w:before="9"/>
        <w:rPr>
          <w:sz w:val="28"/>
          <w:szCs w:val="28"/>
        </w:rPr>
      </w:pPr>
    </w:p>
    <w:p w:rsidR="0012126C" w:rsidRPr="00182D24" w:rsidRDefault="004E4212">
      <w:pPr>
        <w:ind w:left="216" w:right="214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ПРИМЕНЕНИЕ ТЕОР</w:t>
      </w:r>
      <w:proofErr w:type="gramStart"/>
      <w:r w:rsidRPr="00182D24">
        <w:rPr>
          <w:b/>
          <w:sz w:val="28"/>
          <w:szCs w:val="28"/>
        </w:rPr>
        <w:t>ИИ О Я</w:t>
      </w:r>
      <w:proofErr w:type="gramEnd"/>
      <w:r w:rsidRPr="00182D24">
        <w:rPr>
          <w:b/>
          <w:sz w:val="28"/>
          <w:szCs w:val="28"/>
        </w:rPr>
        <w:t>ЗЫКОВОМ СТРОЕ</w:t>
      </w:r>
    </w:p>
    <w:p w:rsidR="0012126C" w:rsidRPr="00182D24" w:rsidRDefault="004E4212">
      <w:pPr>
        <w:spacing w:before="145"/>
        <w:ind w:left="216" w:right="222"/>
        <w:jc w:val="center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В ОБУЧЕНИИ РУССКОМУ ЯЗЫКУ КАК ИНОСТРАННОМУ</w:t>
      </w:r>
    </w:p>
    <w:p w:rsidR="0012126C" w:rsidRPr="00182D24" w:rsidRDefault="0012126C">
      <w:pPr>
        <w:pStyle w:val="a3"/>
        <w:rPr>
          <w:b/>
          <w:sz w:val="28"/>
          <w:szCs w:val="28"/>
        </w:rPr>
      </w:pPr>
    </w:p>
    <w:p w:rsidR="0012126C" w:rsidRPr="00182D24" w:rsidRDefault="0012126C">
      <w:pPr>
        <w:pStyle w:val="a3"/>
        <w:spacing w:before="8"/>
        <w:rPr>
          <w:b/>
          <w:sz w:val="28"/>
          <w:szCs w:val="28"/>
        </w:rPr>
      </w:pPr>
    </w:p>
    <w:p w:rsidR="0012126C" w:rsidRPr="00182D24" w:rsidRDefault="004E4212" w:rsidP="004E4212">
      <w:pPr>
        <w:pStyle w:val="a3"/>
        <w:spacing w:before="1" w:line="362" w:lineRule="auto"/>
        <w:ind w:left="116" w:right="131" w:firstLine="706"/>
        <w:jc w:val="both"/>
        <w:rPr>
          <w:sz w:val="28"/>
          <w:szCs w:val="28"/>
        </w:rPr>
      </w:pPr>
      <w:r w:rsidRPr="00182D24">
        <w:rPr>
          <w:sz w:val="28"/>
          <w:szCs w:val="28"/>
        </w:rPr>
        <w:t xml:space="preserve">В статье сравниваются структура и способы грамматического оформления сложноподчиненных предложений с </w:t>
      </w:r>
      <w:proofErr w:type="gramStart"/>
      <w:r w:rsidRPr="00182D24">
        <w:rPr>
          <w:sz w:val="28"/>
          <w:szCs w:val="28"/>
        </w:rPr>
        <w:t>придаточными</w:t>
      </w:r>
      <w:proofErr w:type="gramEnd"/>
      <w:r w:rsidRPr="00182D24">
        <w:rPr>
          <w:sz w:val="28"/>
          <w:szCs w:val="28"/>
        </w:rPr>
        <w:t xml:space="preserve"> условия на примере языков разного типологического строя: русского и алтайского. Для сравнения приводится аналогичный материал то грамматике ан</w:t>
      </w:r>
      <w:r w:rsidRPr="00182D24">
        <w:rPr>
          <w:sz w:val="28"/>
          <w:szCs w:val="28"/>
        </w:rPr>
        <w:t>глийского языка. Союзный способ построения придаточного</w:t>
      </w:r>
      <w:r>
        <w:rPr>
          <w:sz w:val="28"/>
          <w:szCs w:val="28"/>
        </w:rPr>
        <w:t xml:space="preserve"> </w:t>
      </w:r>
      <w:r w:rsidRPr="00182D24">
        <w:rPr>
          <w:sz w:val="28"/>
          <w:szCs w:val="28"/>
        </w:rPr>
        <w:t>в русском и английском противопоставляется бессоюзному способу в тюркских языках. Автор указывает на важность учета грамматики тюркских языков при обучении иностранных студентов русскому</w:t>
      </w:r>
      <w:r w:rsidRPr="00182D24">
        <w:rPr>
          <w:sz w:val="28"/>
          <w:szCs w:val="28"/>
        </w:rPr>
        <w:t xml:space="preserve"> языку. В статье предложены типы упражнений для ознакомления и активизации в речи </w:t>
      </w:r>
      <w:proofErr w:type="gramStart"/>
      <w:r w:rsidRPr="00182D24">
        <w:rPr>
          <w:sz w:val="28"/>
          <w:szCs w:val="28"/>
        </w:rPr>
        <w:t>союзов</w:t>
      </w:r>
      <w:proofErr w:type="gramEnd"/>
      <w:r w:rsidRPr="00182D24">
        <w:rPr>
          <w:sz w:val="28"/>
          <w:szCs w:val="28"/>
        </w:rPr>
        <w:t xml:space="preserve"> </w:t>
      </w:r>
      <w:r w:rsidRPr="00182D24">
        <w:rPr>
          <w:i/>
          <w:sz w:val="28"/>
          <w:szCs w:val="28"/>
        </w:rPr>
        <w:t>если</w:t>
      </w:r>
      <w:r w:rsidRPr="00182D24">
        <w:rPr>
          <w:sz w:val="28"/>
          <w:szCs w:val="28"/>
        </w:rPr>
        <w:t xml:space="preserve">, </w:t>
      </w:r>
      <w:r w:rsidRPr="00182D24">
        <w:rPr>
          <w:i/>
          <w:sz w:val="28"/>
          <w:szCs w:val="28"/>
        </w:rPr>
        <w:t>раз</w:t>
      </w:r>
      <w:r w:rsidRPr="00182D24">
        <w:rPr>
          <w:sz w:val="28"/>
          <w:szCs w:val="28"/>
        </w:rPr>
        <w:t xml:space="preserve">, </w:t>
      </w:r>
      <w:r w:rsidRPr="00182D24">
        <w:rPr>
          <w:i/>
          <w:sz w:val="28"/>
          <w:szCs w:val="28"/>
        </w:rPr>
        <w:t xml:space="preserve">коли </w:t>
      </w:r>
      <w:r w:rsidRPr="00182D24">
        <w:rPr>
          <w:sz w:val="28"/>
          <w:szCs w:val="28"/>
        </w:rPr>
        <w:t xml:space="preserve">и </w:t>
      </w:r>
      <w:r w:rsidRPr="00182D24">
        <w:rPr>
          <w:i/>
          <w:sz w:val="28"/>
          <w:szCs w:val="28"/>
        </w:rPr>
        <w:t>кабы</w:t>
      </w:r>
      <w:r w:rsidRPr="00182D24">
        <w:rPr>
          <w:sz w:val="28"/>
          <w:szCs w:val="28"/>
        </w:rPr>
        <w:t>, рассчитанные на учащихся, для которых родным является один из тюркских языков.</w:t>
      </w:r>
    </w:p>
    <w:p w:rsidR="0012126C" w:rsidRPr="00182D24" w:rsidRDefault="004E4212">
      <w:pPr>
        <w:pStyle w:val="a3"/>
        <w:spacing w:before="2" w:line="357" w:lineRule="auto"/>
        <w:ind w:left="116" w:right="105" w:firstLine="706"/>
        <w:jc w:val="both"/>
        <w:rPr>
          <w:sz w:val="28"/>
          <w:szCs w:val="28"/>
        </w:rPr>
      </w:pPr>
      <w:r w:rsidRPr="00182D24">
        <w:rPr>
          <w:i/>
          <w:sz w:val="28"/>
          <w:szCs w:val="28"/>
        </w:rPr>
        <w:t xml:space="preserve">Ключевые слова: </w:t>
      </w:r>
      <w:r w:rsidRPr="00182D24">
        <w:rPr>
          <w:sz w:val="28"/>
          <w:szCs w:val="28"/>
        </w:rPr>
        <w:t xml:space="preserve">теория </w:t>
      </w:r>
      <w:r w:rsidRPr="00182D24">
        <w:rPr>
          <w:spacing w:val="-3"/>
          <w:sz w:val="28"/>
          <w:szCs w:val="28"/>
        </w:rPr>
        <w:t xml:space="preserve">языкового </w:t>
      </w:r>
      <w:r w:rsidRPr="00182D24">
        <w:rPr>
          <w:sz w:val="28"/>
          <w:szCs w:val="28"/>
        </w:rPr>
        <w:t xml:space="preserve">строя в методике обучения </w:t>
      </w:r>
      <w:r w:rsidRPr="00182D24">
        <w:rPr>
          <w:spacing w:val="2"/>
          <w:sz w:val="28"/>
          <w:szCs w:val="28"/>
        </w:rPr>
        <w:t>иност</w:t>
      </w:r>
      <w:r w:rsidRPr="00182D24">
        <w:rPr>
          <w:spacing w:val="2"/>
          <w:sz w:val="28"/>
          <w:szCs w:val="28"/>
        </w:rPr>
        <w:t>ранному</w:t>
      </w:r>
      <w:r>
        <w:rPr>
          <w:spacing w:val="2"/>
          <w:sz w:val="28"/>
          <w:szCs w:val="28"/>
        </w:rPr>
        <w:t xml:space="preserve"> </w:t>
      </w:r>
      <w:r w:rsidRPr="00182D24">
        <w:rPr>
          <w:spacing w:val="-4"/>
          <w:sz w:val="28"/>
          <w:szCs w:val="28"/>
        </w:rPr>
        <w:t>языку,</w:t>
      </w:r>
      <w:r w:rsidRPr="00182D24">
        <w:rPr>
          <w:spacing w:val="52"/>
          <w:sz w:val="28"/>
          <w:szCs w:val="28"/>
        </w:rPr>
        <w:t xml:space="preserve"> </w:t>
      </w:r>
      <w:r w:rsidRPr="00182D24">
        <w:rPr>
          <w:sz w:val="28"/>
          <w:szCs w:val="28"/>
        </w:rPr>
        <w:t xml:space="preserve">сложноподчиненное предложение, бессоюзный и союзный способ построения придаточного предложения условия, обучение русскому языку, алтайский </w:t>
      </w:r>
      <w:r w:rsidRPr="00182D24">
        <w:rPr>
          <w:spacing w:val="-4"/>
          <w:sz w:val="28"/>
          <w:szCs w:val="28"/>
        </w:rPr>
        <w:t xml:space="preserve">язык, </w:t>
      </w:r>
      <w:r w:rsidRPr="00182D24">
        <w:rPr>
          <w:sz w:val="28"/>
          <w:szCs w:val="28"/>
        </w:rPr>
        <w:t xml:space="preserve">тюркские </w:t>
      </w:r>
      <w:r w:rsidRPr="00182D24">
        <w:rPr>
          <w:spacing w:val="-3"/>
          <w:sz w:val="28"/>
          <w:szCs w:val="28"/>
        </w:rPr>
        <w:t>языки.</w:t>
      </w:r>
    </w:p>
    <w:p w:rsidR="0012126C" w:rsidRPr="00182D24" w:rsidRDefault="004E4212">
      <w:pPr>
        <w:pStyle w:val="a3"/>
        <w:spacing w:before="6" w:line="360" w:lineRule="auto"/>
        <w:ind w:left="116" w:right="120" w:firstLine="706"/>
        <w:jc w:val="both"/>
        <w:rPr>
          <w:sz w:val="28"/>
          <w:szCs w:val="28"/>
        </w:rPr>
      </w:pPr>
      <w:proofErr w:type="spellStart"/>
      <w:r w:rsidRPr="00182D24">
        <w:rPr>
          <w:sz w:val="28"/>
          <w:szCs w:val="28"/>
        </w:rPr>
        <w:lastRenderedPageBreak/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paper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grammartical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structure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and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methods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forming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complex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sentence</w:t>
      </w:r>
      <w:r w:rsidRPr="00182D24">
        <w:rPr>
          <w:sz w:val="28"/>
          <w:szCs w:val="28"/>
        </w:rPr>
        <w:t>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with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subordinate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clauses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condition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different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typology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are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compared</w:t>
      </w:r>
      <w:proofErr w:type="spellEnd"/>
      <w:r w:rsidRPr="00182D24">
        <w:rPr>
          <w:sz w:val="28"/>
          <w:szCs w:val="28"/>
        </w:rPr>
        <w:t xml:space="preserve">.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theoretical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material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presented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with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reference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to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Russian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English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and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Altai</w:t>
      </w:r>
      <w:proofErr w:type="spellEnd"/>
      <w:r w:rsidRPr="00182D24">
        <w:rPr>
          <w:sz w:val="28"/>
          <w:szCs w:val="28"/>
        </w:rPr>
        <w:t xml:space="preserve">.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use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conjunctions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for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building</w:t>
      </w:r>
      <w:proofErr w:type="spellEnd"/>
      <w:r w:rsidRPr="00182D24">
        <w:rPr>
          <w:sz w:val="28"/>
          <w:szCs w:val="28"/>
        </w:rPr>
        <w:t xml:space="preserve"> a </w:t>
      </w:r>
      <w:proofErr w:type="spellStart"/>
      <w:r w:rsidRPr="00182D24">
        <w:rPr>
          <w:sz w:val="28"/>
          <w:szCs w:val="28"/>
        </w:rPr>
        <w:t>subordinate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clause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condition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Russian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</w:t>
      </w:r>
      <w:r w:rsidRPr="00182D24">
        <w:rPr>
          <w:sz w:val="28"/>
          <w:szCs w:val="28"/>
        </w:rPr>
        <w:t>nd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English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contradistinguished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from</w:t>
      </w:r>
      <w:proofErr w:type="spellEnd"/>
      <w:r w:rsidRPr="00182D24">
        <w:rPr>
          <w:sz w:val="28"/>
          <w:szCs w:val="28"/>
        </w:rPr>
        <w:t xml:space="preserve"> a </w:t>
      </w:r>
      <w:proofErr w:type="spellStart"/>
      <w:r w:rsidRPr="00182D24">
        <w:rPr>
          <w:sz w:val="28"/>
          <w:szCs w:val="28"/>
        </w:rPr>
        <w:t>suffixational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way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forming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such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clauses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Turkic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with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reference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to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Altai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example</w:t>
      </w:r>
      <w:proofErr w:type="spellEnd"/>
      <w:r w:rsidRPr="00182D24">
        <w:rPr>
          <w:sz w:val="28"/>
          <w:szCs w:val="28"/>
        </w:rPr>
        <w:t xml:space="preserve">.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author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work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specifies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importance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use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grammar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Turkic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teaching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Russian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to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foreign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students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whose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mother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tongue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is</w:t>
      </w:r>
      <w:proofErr w:type="spellEnd"/>
      <w:r w:rsidRPr="00182D24">
        <w:rPr>
          <w:sz w:val="28"/>
          <w:szCs w:val="28"/>
        </w:rPr>
        <w:t xml:space="preserve"> a </w:t>
      </w:r>
      <w:proofErr w:type="spellStart"/>
      <w:r w:rsidRPr="00182D24">
        <w:rPr>
          <w:sz w:val="28"/>
          <w:szCs w:val="28"/>
        </w:rPr>
        <w:t>Turkic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</w:t>
      </w:r>
      <w:proofErr w:type="spellEnd"/>
      <w:r w:rsidRPr="00182D24">
        <w:rPr>
          <w:sz w:val="28"/>
          <w:szCs w:val="28"/>
        </w:rPr>
        <w:t xml:space="preserve">. </w:t>
      </w:r>
      <w:proofErr w:type="spellStart"/>
      <w:r w:rsidRPr="00182D24">
        <w:rPr>
          <w:sz w:val="28"/>
          <w:szCs w:val="28"/>
        </w:rPr>
        <w:t>In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second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half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paper</w:t>
      </w:r>
      <w:proofErr w:type="spellEnd"/>
      <w:r w:rsidRPr="00182D24">
        <w:rPr>
          <w:sz w:val="28"/>
          <w:szCs w:val="28"/>
        </w:rPr>
        <w:t xml:space="preserve"> a </w:t>
      </w:r>
      <w:proofErr w:type="spellStart"/>
      <w:r w:rsidRPr="00182D24">
        <w:rPr>
          <w:sz w:val="28"/>
          <w:szCs w:val="28"/>
        </w:rPr>
        <w:t>set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exemplary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exercises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for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the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use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of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Russian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proofErr w:type="gramStart"/>
      <w:r w:rsidRPr="00182D24">
        <w:rPr>
          <w:sz w:val="28"/>
          <w:szCs w:val="28"/>
        </w:rPr>
        <w:t>conjunctions</w:t>
      </w:r>
      <w:proofErr w:type="spellEnd"/>
      <w:proofErr w:type="gramEnd"/>
      <w:r w:rsidRPr="00182D24">
        <w:rPr>
          <w:sz w:val="28"/>
          <w:szCs w:val="28"/>
        </w:rPr>
        <w:t xml:space="preserve"> </w:t>
      </w:r>
      <w:r w:rsidRPr="00182D24">
        <w:rPr>
          <w:i/>
          <w:sz w:val="28"/>
          <w:szCs w:val="28"/>
        </w:rPr>
        <w:t>если</w:t>
      </w:r>
      <w:r w:rsidRPr="00182D24">
        <w:rPr>
          <w:sz w:val="28"/>
          <w:szCs w:val="28"/>
        </w:rPr>
        <w:t xml:space="preserve">, </w:t>
      </w:r>
      <w:r w:rsidRPr="00182D24">
        <w:rPr>
          <w:i/>
          <w:sz w:val="28"/>
          <w:szCs w:val="28"/>
        </w:rPr>
        <w:t>раз</w:t>
      </w:r>
      <w:r w:rsidRPr="00182D24">
        <w:rPr>
          <w:sz w:val="28"/>
          <w:szCs w:val="28"/>
        </w:rPr>
        <w:t xml:space="preserve">, </w:t>
      </w:r>
      <w:r w:rsidRPr="00182D24">
        <w:rPr>
          <w:i/>
          <w:sz w:val="28"/>
          <w:szCs w:val="28"/>
        </w:rPr>
        <w:t xml:space="preserve">коли </w:t>
      </w:r>
      <w:proofErr w:type="spellStart"/>
      <w:r w:rsidRPr="00182D24">
        <w:rPr>
          <w:sz w:val="28"/>
          <w:szCs w:val="28"/>
        </w:rPr>
        <w:t>and</w:t>
      </w:r>
      <w:proofErr w:type="spellEnd"/>
      <w:r w:rsidRPr="00182D24">
        <w:rPr>
          <w:sz w:val="28"/>
          <w:szCs w:val="28"/>
        </w:rPr>
        <w:t xml:space="preserve"> </w:t>
      </w:r>
      <w:r w:rsidRPr="00182D24">
        <w:rPr>
          <w:i/>
          <w:sz w:val="28"/>
          <w:szCs w:val="28"/>
        </w:rPr>
        <w:t xml:space="preserve">кабы </w:t>
      </w:r>
      <w:proofErr w:type="spellStart"/>
      <w:r w:rsidRPr="00182D24">
        <w:rPr>
          <w:sz w:val="28"/>
          <w:szCs w:val="28"/>
        </w:rPr>
        <w:t>are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given</w:t>
      </w:r>
      <w:proofErr w:type="spellEnd"/>
      <w:r w:rsidRPr="00182D24">
        <w:rPr>
          <w:sz w:val="28"/>
          <w:szCs w:val="28"/>
        </w:rPr>
        <w:t>.</w:t>
      </w:r>
    </w:p>
    <w:p w:rsidR="0012126C" w:rsidRPr="00182D24" w:rsidRDefault="004E4212">
      <w:pPr>
        <w:pStyle w:val="a3"/>
        <w:spacing w:line="364" w:lineRule="auto"/>
        <w:ind w:left="116" w:right="123" w:firstLine="706"/>
        <w:jc w:val="both"/>
        <w:rPr>
          <w:sz w:val="28"/>
          <w:szCs w:val="28"/>
        </w:rPr>
      </w:pPr>
      <w:proofErr w:type="spellStart"/>
      <w:r w:rsidRPr="00182D24">
        <w:rPr>
          <w:i/>
          <w:sz w:val="28"/>
          <w:szCs w:val="28"/>
        </w:rPr>
        <w:t>Key</w:t>
      </w:r>
      <w:proofErr w:type="spellEnd"/>
      <w:r w:rsidRPr="00182D24">
        <w:rPr>
          <w:i/>
          <w:sz w:val="28"/>
          <w:szCs w:val="28"/>
        </w:rPr>
        <w:t xml:space="preserve"> </w:t>
      </w:r>
      <w:proofErr w:type="spellStart"/>
      <w:r w:rsidRPr="00182D24">
        <w:rPr>
          <w:i/>
          <w:sz w:val="28"/>
          <w:szCs w:val="28"/>
        </w:rPr>
        <w:t>words</w:t>
      </w:r>
      <w:proofErr w:type="spellEnd"/>
      <w:r w:rsidRPr="00182D24">
        <w:rPr>
          <w:i/>
          <w:sz w:val="28"/>
          <w:szCs w:val="28"/>
        </w:rPr>
        <w:t xml:space="preserve">: </w:t>
      </w:r>
      <w:proofErr w:type="spellStart"/>
      <w:r w:rsidRPr="00182D24">
        <w:rPr>
          <w:spacing w:val="2"/>
          <w:sz w:val="28"/>
          <w:szCs w:val="28"/>
        </w:rPr>
        <w:t>theory</w:t>
      </w:r>
      <w:proofErr w:type="spellEnd"/>
      <w:r w:rsidRPr="00182D24">
        <w:rPr>
          <w:spacing w:val="2"/>
          <w:sz w:val="28"/>
          <w:szCs w:val="28"/>
        </w:rPr>
        <w:t xml:space="preserve"> </w:t>
      </w:r>
      <w:proofErr w:type="spellStart"/>
      <w:r w:rsidRPr="00182D24">
        <w:rPr>
          <w:spacing w:val="7"/>
          <w:sz w:val="28"/>
          <w:szCs w:val="28"/>
        </w:rPr>
        <w:t>of</w:t>
      </w:r>
      <w:proofErr w:type="spellEnd"/>
      <w:r w:rsidRPr="00182D24">
        <w:rPr>
          <w:spacing w:val="7"/>
          <w:sz w:val="28"/>
          <w:szCs w:val="28"/>
        </w:rPr>
        <w:t xml:space="preserve"> </w:t>
      </w:r>
      <w:proofErr w:type="spellStart"/>
      <w:r w:rsidRPr="00182D24">
        <w:rPr>
          <w:spacing w:val="-4"/>
          <w:sz w:val="28"/>
          <w:szCs w:val="28"/>
        </w:rPr>
        <w:t>language</w:t>
      </w:r>
      <w:proofErr w:type="spellEnd"/>
      <w:r w:rsidRPr="00182D24">
        <w:rPr>
          <w:spacing w:val="52"/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typology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pacing w:val="-4"/>
          <w:sz w:val="28"/>
          <w:szCs w:val="28"/>
        </w:rPr>
        <w:t>in</w:t>
      </w:r>
      <w:proofErr w:type="spellEnd"/>
      <w:r w:rsidRPr="00182D24">
        <w:rPr>
          <w:spacing w:val="-4"/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teaching</w:t>
      </w:r>
      <w:proofErr w:type="spellEnd"/>
      <w:r w:rsidRPr="00182D24">
        <w:rPr>
          <w:sz w:val="28"/>
          <w:szCs w:val="28"/>
        </w:rPr>
        <w:t xml:space="preserve"> a </w:t>
      </w:r>
      <w:proofErr w:type="spellStart"/>
      <w:r w:rsidRPr="00182D24">
        <w:rPr>
          <w:sz w:val="28"/>
          <w:szCs w:val="28"/>
        </w:rPr>
        <w:t>foreign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complex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sentence</w:t>
      </w:r>
      <w:proofErr w:type="spellEnd"/>
      <w:r w:rsidRPr="00182D24">
        <w:rPr>
          <w:spacing w:val="-3"/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conjunctional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and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suffixational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ways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7"/>
          <w:sz w:val="28"/>
          <w:szCs w:val="28"/>
        </w:rPr>
        <w:t>of</w:t>
      </w:r>
      <w:proofErr w:type="spellEnd"/>
      <w:r w:rsidRPr="00182D24">
        <w:rPr>
          <w:spacing w:val="7"/>
          <w:sz w:val="28"/>
          <w:szCs w:val="28"/>
        </w:rPr>
        <w:t xml:space="preserve"> </w:t>
      </w:r>
      <w:proofErr w:type="spellStart"/>
      <w:r w:rsidRPr="00182D24">
        <w:rPr>
          <w:spacing w:val="-4"/>
          <w:sz w:val="28"/>
          <w:szCs w:val="28"/>
        </w:rPr>
        <w:t>forming</w:t>
      </w:r>
      <w:proofErr w:type="spellEnd"/>
      <w:r w:rsidRPr="00182D24">
        <w:rPr>
          <w:spacing w:val="-4"/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subordinate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clauses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pacing w:val="7"/>
          <w:sz w:val="28"/>
          <w:szCs w:val="28"/>
        </w:rPr>
        <w:t>of</w:t>
      </w:r>
      <w:proofErr w:type="spellEnd"/>
      <w:r w:rsidRPr="00182D24">
        <w:rPr>
          <w:spacing w:val="7"/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condition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teaching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the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Russian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Altai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</w:t>
      </w:r>
      <w:proofErr w:type="spellEnd"/>
      <w:r w:rsidRPr="00182D24">
        <w:rPr>
          <w:sz w:val="28"/>
          <w:szCs w:val="28"/>
        </w:rPr>
        <w:t xml:space="preserve">, </w:t>
      </w:r>
      <w:proofErr w:type="spellStart"/>
      <w:r w:rsidRPr="00182D24">
        <w:rPr>
          <w:sz w:val="28"/>
          <w:szCs w:val="28"/>
        </w:rPr>
        <w:t>Turkic</w:t>
      </w:r>
      <w:proofErr w:type="spellEnd"/>
      <w:r w:rsidRPr="00182D24">
        <w:rPr>
          <w:sz w:val="28"/>
          <w:szCs w:val="28"/>
        </w:rPr>
        <w:t xml:space="preserve"> </w:t>
      </w:r>
      <w:proofErr w:type="spellStart"/>
      <w:r w:rsidRPr="00182D24">
        <w:rPr>
          <w:sz w:val="28"/>
          <w:szCs w:val="28"/>
        </w:rPr>
        <w:t>languages</w:t>
      </w:r>
      <w:proofErr w:type="spellEnd"/>
      <w:r w:rsidRPr="00182D24">
        <w:rPr>
          <w:sz w:val="28"/>
          <w:szCs w:val="28"/>
        </w:rPr>
        <w:t>.</w:t>
      </w:r>
    </w:p>
    <w:p w:rsidR="0012126C" w:rsidRPr="00182D24" w:rsidRDefault="0012126C">
      <w:pPr>
        <w:pStyle w:val="a3"/>
        <w:rPr>
          <w:sz w:val="28"/>
          <w:szCs w:val="28"/>
        </w:rPr>
      </w:pPr>
    </w:p>
    <w:p w:rsidR="0012126C" w:rsidRPr="00182D24" w:rsidRDefault="004E4212">
      <w:pPr>
        <w:pStyle w:val="a3"/>
        <w:spacing w:line="235" w:lineRule="auto"/>
        <w:ind w:left="116" w:right="156" w:firstLine="706"/>
        <w:jc w:val="both"/>
        <w:rPr>
          <w:sz w:val="28"/>
          <w:szCs w:val="28"/>
        </w:rPr>
      </w:pPr>
      <w:r w:rsidRPr="00182D24">
        <w:rPr>
          <w:spacing w:val="-3"/>
          <w:sz w:val="28"/>
          <w:szCs w:val="28"/>
        </w:rPr>
        <w:t xml:space="preserve">Текст </w:t>
      </w:r>
      <w:proofErr w:type="spellStart"/>
      <w:proofErr w:type="gramStart"/>
      <w:r w:rsidRPr="00182D24">
        <w:rPr>
          <w:spacing w:val="-3"/>
          <w:sz w:val="28"/>
          <w:szCs w:val="28"/>
        </w:rPr>
        <w:t>Текст</w:t>
      </w:r>
      <w:proofErr w:type="spellEnd"/>
      <w:proofErr w:type="gram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-3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  <w:r w:rsidRPr="00182D24">
        <w:rPr>
          <w:spacing w:val="51"/>
          <w:sz w:val="28"/>
          <w:szCs w:val="28"/>
        </w:rPr>
        <w:t xml:space="preserve"> </w:t>
      </w:r>
      <w:proofErr w:type="spellStart"/>
      <w:r w:rsidRPr="00182D24">
        <w:rPr>
          <w:spacing w:val="-3"/>
          <w:sz w:val="28"/>
          <w:szCs w:val="28"/>
        </w:rPr>
        <w:t>Текст</w:t>
      </w:r>
      <w:proofErr w:type="spellEnd"/>
    </w:p>
    <w:p w:rsidR="0012126C" w:rsidRPr="00182D24" w:rsidRDefault="0012126C">
      <w:pPr>
        <w:pStyle w:val="a3"/>
        <w:spacing w:before="4"/>
        <w:rPr>
          <w:sz w:val="28"/>
          <w:szCs w:val="28"/>
        </w:rPr>
      </w:pPr>
    </w:p>
    <w:p w:rsidR="0012126C" w:rsidRPr="00182D24" w:rsidRDefault="004E4212">
      <w:pPr>
        <w:ind w:left="3706"/>
        <w:rPr>
          <w:b/>
          <w:sz w:val="28"/>
          <w:szCs w:val="28"/>
        </w:rPr>
      </w:pPr>
      <w:r w:rsidRPr="00182D24">
        <w:rPr>
          <w:b/>
          <w:sz w:val="28"/>
          <w:szCs w:val="28"/>
        </w:rPr>
        <w:t>Список литературы</w:t>
      </w:r>
    </w:p>
    <w:p w:rsidR="0012126C" w:rsidRPr="00182D24" w:rsidRDefault="0012126C">
      <w:pPr>
        <w:pStyle w:val="a3"/>
        <w:spacing w:before="3"/>
        <w:rPr>
          <w:b/>
          <w:sz w:val="28"/>
          <w:szCs w:val="28"/>
        </w:rPr>
      </w:pPr>
    </w:p>
    <w:p w:rsidR="0012126C" w:rsidRPr="00182D24" w:rsidRDefault="004E4212">
      <w:pPr>
        <w:pStyle w:val="a4"/>
        <w:numPr>
          <w:ilvl w:val="1"/>
          <w:numId w:val="1"/>
        </w:numPr>
        <w:tabs>
          <w:tab w:val="left" w:pos="823"/>
        </w:tabs>
        <w:spacing w:before="1" w:line="360" w:lineRule="auto"/>
        <w:ind w:right="135" w:hanging="361"/>
        <w:jc w:val="both"/>
        <w:rPr>
          <w:sz w:val="28"/>
          <w:szCs w:val="28"/>
        </w:rPr>
      </w:pPr>
      <w:r w:rsidRPr="00182D24">
        <w:rPr>
          <w:sz w:val="28"/>
          <w:szCs w:val="28"/>
        </w:rPr>
        <w:t xml:space="preserve">Пулькина, </w:t>
      </w:r>
      <w:r w:rsidRPr="00182D24">
        <w:rPr>
          <w:spacing w:val="-3"/>
          <w:sz w:val="28"/>
          <w:szCs w:val="28"/>
        </w:rPr>
        <w:t xml:space="preserve">И.М. </w:t>
      </w:r>
      <w:r w:rsidRPr="00182D24">
        <w:rPr>
          <w:sz w:val="28"/>
          <w:szCs w:val="28"/>
        </w:rPr>
        <w:t xml:space="preserve">Русский </w:t>
      </w:r>
      <w:r w:rsidRPr="00182D24">
        <w:rPr>
          <w:spacing w:val="-4"/>
          <w:sz w:val="28"/>
          <w:szCs w:val="28"/>
        </w:rPr>
        <w:t xml:space="preserve">язык. </w:t>
      </w:r>
      <w:r w:rsidRPr="00182D24">
        <w:rPr>
          <w:sz w:val="28"/>
          <w:szCs w:val="28"/>
        </w:rPr>
        <w:t xml:space="preserve">Практическая грамматика с упражнениями: учебник </w:t>
      </w:r>
      <w:r w:rsidRPr="00182D24">
        <w:rPr>
          <w:spacing w:val="-3"/>
          <w:sz w:val="28"/>
          <w:szCs w:val="28"/>
        </w:rPr>
        <w:t xml:space="preserve">(для </w:t>
      </w:r>
      <w:proofErr w:type="gramStart"/>
      <w:r w:rsidRPr="00182D24">
        <w:rPr>
          <w:sz w:val="28"/>
          <w:szCs w:val="28"/>
        </w:rPr>
        <w:t>говорящих</w:t>
      </w:r>
      <w:proofErr w:type="gramEnd"/>
      <w:r w:rsidRPr="00182D24">
        <w:rPr>
          <w:sz w:val="28"/>
          <w:szCs w:val="28"/>
        </w:rPr>
        <w:t xml:space="preserve"> </w:t>
      </w:r>
      <w:r w:rsidRPr="00182D24">
        <w:rPr>
          <w:spacing w:val="3"/>
          <w:sz w:val="28"/>
          <w:szCs w:val="28"/>
        </w:rPr>
        <w:t xml:space="preserve">на </w:t>
      </w:r>
      <w:r w:rsidRPr="00182D24">
        <w:rPr>
          <w:sz w:val="28"/>
          <w:szCs w:val="28"/>
        </w:rPr>
        <w:t xml:space="preserve">английском языке) / </w:t>
      </w:r>
      <w:r w:rsidRPr="00182D24">
        <w:rPr>
          <w:spacing w:val="-3"/>
          <w:sz w:val="28"/>
          <w:szCs w:val="28"/>
        </w:rPr>
        <w:t xml:space="preserve">И.М. </w:t>
      </w:r>
      <w:r w:rsidRPr="00182D24">
        <w:rPr>
          <w:sz w:val="28"/>
          <w:szCs w:val="28"/>
        </w:rPr>
        <w:t>Пулькина</w:t>
      </w:r>
      <w:r w:rsidRPr="00182D24">
        <w:rPr>
          <w:sz w:val="28"/>
          <w:szCs w:val="28"/>
        </w:rPr>
        <w:t xml:space="preserve">, </w:t>
      </w:r>
      <w:r w:rsidRPr="00182D24">
        <w:rPr>
          <w:spacing w:val="-4"/>
          <w:sz w:val="28"/>
          <w:szCs w:val="28"/>
        </w:rPr>
        <w:t xml:space="preserve">Е.Б. </w:t>
      </w:r>
      <w:proofErr w:type="spellStart"/>
      <w:r w:rsidRPr="00182D24">
        <w:rPr>
          <w:sz w:val="28"/>
          <w:szCs w:val="28"/>
        </w:rPr>
        <w:t>Захава</w:t>
      </w:r>
      <w:proofErr w:type="spellEnd"/>
      <w:r w:rsidRPr="00182D24">
        <w:rPr>
          <w:sz w:val="28"/>
          <w:szCs w:val="28"/>
        </w:rPr>
        <w:t>-Некрасова. – М., 2004. – 400 с.</w:t>
      </w:r>
    </w:p>
    <w:p w:rsidR="0012126C" w:rsidRPr="00182D24" w:rsidRDefault="004E4212">
      <w:pPr>
        <w:pStyle w:val="a4"/>
        <w:numPr>
          <w:ilvl w:val="1"/>
          <w:numId w:val="1"/>
        </w:numPr>
        <w:tabs>
          <w:tab w:val="left" w:pos="823"/>
        </w:tabs>
        <w:spacing w:line="364" w:lineRule="auto"/>
        <w:ind w:right="137" w:hanging="361"/>
        <w:jc w:val="both"/>
        <w:rPr>
          <w:sz w:val="28"/>
          <w:szCs w:val="28"/>
        </w:rPr>
      </w:pPr>
      <w:proofErr w:type="spellStart"/>
      <w:r w:rsidRPr="00182D24">
        <w:rPr>
          <w:sz w:val="28"/>
          <w:szCs w:val="28"/>
        </w:rPr>
        <w:t>Синклер</w:t>
      </w:r>
      <w:proofErr w:type="spellEnd"/>
      <w:r w:rsidRPr="00182D24">
        <w:rPr>
          <w:sz w:val="28"/>
          <w:szCs w:val="28"/>
        </w:rPr>
        <w:t xml:space="preserve">, Дж. Грамматика английского языка: </w:t>
      </w:r>
      <w:r w:rsidRPr="00182D24">
        <w:rPr>
          <w:spacing w:val="-5"/>
          <w:sz w:val="28"/>
          <w:szCs w:val="28"/>
        </w:rPr>
        <w:t>учеб</w:t>
      </w:r>
      <w:proofErr w:type="gramStart"/>
      <w:r w:rsidRPr="00182D24">
        <w:rPr>
          <w:spacing w:val="-5"/>
          <w:sz w:val="28"/>
          <w:szCs w:val="28"/>
        </w:rPr>
        <w:t>.</w:t>
      </w:r>
      <w:proofErr w:type="gramEnd"/>
      <w:r w:rsidRPr="00182D24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Pr="00182D24">
        <w:rPr>
          <w:sz w:val="28"/>
          <w:szCs w:val="28"/>
        </w:rPr>
        <w:t>п</w:t>
      </w:r>
      <w:proofErr w:type="gramEnd"/>
      <w:r w:rsidRPr="00182D24">
        <w:rPr>
          <w:sz w:val="28"/>
          <w:szCs w:val="28"/>
        </w:rPr>
        <w:t>особ</w:t>
      </w:r>
      <w:proofErr w:type="spellEnd"/>
      <w:r w:rsidRPr="00182D24">
        <w:rPr>
          <w:sz w:val="28"/>
          <w:szCs w:val="28"/>
        </w:rPr>
        <w:t xml:space="preserve">. / </w:t>
      </w:r>
      <w:r w:rsidRPr="00182D24">
        <w:rPr>
          <w:spacing w:val="-3"/>
          <w:sz w:val="28"/>
          <w:szCs w:val="28"/>
        </w:rPr>
        <w:t xml:space="preserve">гл. </w:t>
      </w:r>
      <w:r w:rsidRPr="00182D24">
        <w:rPr>
          <w:sz w:val="28"/>
          <w:szCs w:val="28"/>
        </w:rPr>
        <w:t xml:space="preserve">ред. Дж. </w:t>
      </w:r>
      <w:proofErr w:type="spellStart"/>
      <w:r w:rsidRPr="00182D24">
        <w:rPr>
          <w:sz w:val="28"/>
          <w:szCs w:val="28"/>
        </w:rPr>
        <w:t>Синклер</w:t>
      </w:r>
      <w:proofErr w:type="spellEnd"/>
      <w:r w:rsidRPr="00182D24">
        <w:rPr>
          <w:sz w:val="28"/>
          <w:szCs w:val="28"/>
        </w:rPr>
        <w:t xml:space="preserve">; пер. с англ. М.Я. </w:t>
      </w:r>
      <w:r w:rsidRPr="00182D24">
        <w:rPr>
          <w:spacing w:val="-4"/>
          <w:sz w:val="28"/>
          <w:szCs w:val="28"/>
        </w:rPr>
        <w:t xml:space="preserve">Блоха, </w:t>
      </w:r>
      <w:r w:rsidRPr="00182D24">
        <w:rPr>
          <w:spacing w:val="-5"/>
          <w:sz w:val="28"/>
          <w:szCs w:val="28"/>
        </w:rPr>
        <w:t xml:space="preserve">А.В. </w:t>
      </w:r>
      <w:r w:rsidRPr="00182D24">
        <w:rPr>
          <w:sz w:val="28"/>
          <w:szCs w:val="28"/>
        </w:rPr>
        <w:t xml:space="preserve">Гольдман, Л.И. </w:t>
      </w:r>
      <w:r w:rsidRPr="00182D24">
        <w:rPr>
          <w:spacing w:val="2"/>
          <w:sz w:val="28"/>
          <w:szCs w:val="28"/>
        </w:rPr>
        <w:t xml:space="preserve">Кравцовой </w:t>
      </w:r>
      <w:r w:rsidRPr="00182D24">
        <w:rPr>
          <w:spacing w:val="-3"/>
          <w:sz w:val="28"/>
          <w:szCs w:val="28"/>
        </w:rPr>
        <w:t xml:space="preserve">[и </w:t>
      </w:r>
      <w:r w:rsidRPr="00182D24">
        <w:rPr>
          <w:sz w:val="28"/>
          <w:szCs w:val="28"/>
        </w:rPr>
        <w:t>др.]. – М., 2006. – 200</w:t>
      </w:r>
      <w:r w:rsidRPr="00182D24">
        <w:rPr>
          <w:spacing w:val="-19"/>
          <w:sz w:val="28"/>
          <w:szCs w:val="28"/>
        </w:rPr>
        <w:t xml:space="preserve"> </w:t>
      </w:r>
      <w:r w:rsidRPr="00182D24">
        <w:rPr>
          <w:sz w:val="28"/>
          <w:szCs w:val="28"/>
        </w:rPr>
        <w:t>с.</w:t>
      </w:r>
    </w:p>
    <w:p w:rsidR="0012126C" w:rsidRPr="004E4212" w:rsidRDefault="004E4212" w:rsidP="004E4212">
      <w:pPr>
        <w:pStyle w:val="a4"/>
        <w:numPr>
          <w:ilvl w:val="1"/>
          <w:numId w:val="1"/>
        </w:numPr>
        <w:tabs>
          <w:tab w:val="left" w:pos="823"/>
          <w:tab w:val="left" w:pos="925"/>
          <w:tab w:val="left" w:pos="1404"/>
          <w:tab w:val="left" w:pos="1884"/>
          <w:tab w:val="left" w:pos="2363"/>
          <w:tab w:val="left" w:pos="2842"/>
          <w:tab w:val="left" w:pos="3321"/>
          <w:tab w:val="left" w:pos="3801"/>
          <w:tab w:val="left" w:pos="4280"/>
          <w:tab w:val="left" w:pos="4759"/>
          <w:tab w:val="left" w:pos="5403"/>
          <w:tab w:val="left" w:pos="5882"/>
          <w:tab w:val="left" w:pos="6361"/>
          <w:tab w:val="left" w:pos="6814"/>
          <w:tab w:val="left" w:pos="7293"/>
          <w:tab w:val="left" w:pos="7773"/>
          <w:tab w:val="left" w:pos="8278"/>
          <w:tab w:val="left" w:pos="8319"/>
          <w:tab w:val="left" w:pos="8758"/>
          <w:tab w:val="left" w:pos="9237"/>
        </w:tabs>
        <w:spacing w:line="374" w:lineRule="auto"/>
        <w:ind w:right="212" w:hanging="361"/>
        <w:jc w:val="both"/>
        <w:rPr>
          <w:sz w:val="28"/>
          <w:szCs w:val="28"/>
        </w:rPr>
      </w:pPr>
      <w:proofErr w:type="spellStart"/>
      <w:r w:rsidRPr="004E4212">
        <w:rPr>
          <w:sz w:val="28"/>
          <w:szCs w:val="28"/>
        </w:rPr>
        <w:t>Тыдыкова</w:t>
      </w:r>
      <w:proofErr w:type="spellEnd"/>
      <w:r w:rsidRPr="004E4212">
        <w:rPr>
          <w:sz w:val="28"/>
          <w:szCs w:val="28"/>
        </w:rPr>
        <w:t xml:space="preserve">, </w:t>
      </w:r>
      <w:r w:rsidRPr="004E4212">
        <w:rPr>
          <w:spacing w:val="-5"/>
          <w:sz w:val="28"/>
          <w:szCs w:val="28"/>
        </w:rPr>
        <w:t xml:space="preserve">Н.Н. </w:t>
      </w:r>
      <w:r w:rsidRPr="004E4212">
        <w:rPr>
          <w:sz w:val="28"/>
          <w:szCs w:val="28"/>
        </w:rPr>
        <w:t>К вопросу об общей характерист</w:t>
      </w:r>
      <w:r w:rsidRPr="004E4212">
        <w:rPr>
          <w:sz w:val="28"/>
          <w:szCs w:val="28"/>
        </w:rPr>
        <w:t xml:space="preserve">ике деепричастий в алтайском </w:t>
      </w:r>
      <w:r w:rsidRPr="004E4212">
        <w:rPr>
          <w:spacing w:val="-4"/>
          <w:sz w:val="28"/>
          <w:szCs w:val="28"/>
        </w:rPr>
        <w:t xml:space="preserve">языке // </w:t>
      </w:r>
      <w:r w:rsidRPr="004E4212">
        <w:rPr>
          <w:sz w:val="28"/>
          <w:szCs w:val="28"/>
        </w:rPr>
        <w:t xml:space="preserve">Урал – Алтай: через века в будущее: материалы Всероссийской научной </w:t>
      </w:r>
      <w:r w:rsidRPr="004E4212">
        <w:rPr>
          <w:spacing w:val="-4"/>
          <w:sz w:val="28"/>
          <w:szCs w:val="28"/>
        </w:rPr>
        <w:t xml:space="preserve">кон </w:t>
      </w:r>
      <w:r w:rsidRPr="004E4212">
        <w:rPr>
          <w:spacing w:val="-11"/>
          <w:sz w:val="28"/>
          <w:szCs w:val="28"/>
        </w:rPr>
        <w:t xml:space="preserve">ф. </w:t>
      </w:r>
      <w:r w:rsidRPr="004E4212">
        <w:rPr>
          <w:sz w:val="28"/>
          <w:szCs w:val="28"/>
        </w:rPr>
        <w:t>– Новосибирск, 2014. – С.</w:t>
      </w:r>
      <w:r w:rsidRPr="004E4212">
        <w:rPr>
          <w:spacing w:val="-19"/>
          <w:sz w:val="28"/>
          <w:szCs w:val="28"/>
        </w:rPr>
        <w:t xml:space="preserve"> </w:t>
      </w:r>
      <w:r w:rsidRPr="004E4212">
        <w:rPr>
          <w:sz w:val="28"/>
          <w:szCs w:val="28"/>
        </w:rPr>
        <w:t>12-15.</w:t>
      </w:r>
      <w:bookmarkStart w:id="0" w:name="_GoBack"/>
      <w:bookmarkEnd w:id="0"/>
    </w:p>
    <w:sectPr w:rsidR="0012126C" w:rsidRPr="004E4212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D9C"/>
    <w:multiLevelType w:val="hybridMultilevel"/>
    <w:tmpl w:val="9A74D69A"/>
    <w:lvl w:ilvl="0" w:tplc="62281818">
      <w:start w:val="1"/>
      <w:numFmt w:val="decimal"/>
      <w:lvlText w:val="%1."/>
      <w:lvlJc w:val="left"/>
      <w:pPr>
        <w:ind w:left="117" w:hanging="285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ru-RU" w:bidi="ru-RU"/>
      </w:rPr>
    </w:lvl>
    <w:lvl w:ilvl="1" w:tplc="9692CCB8">
      <w:start w:val="1"/>
      <w:numFmt w:val="decimal"/>
      <w:lvlText w:val="%2."/>
      <w:lvlJc w:val="left"/>
      <w:pPr>
        <w:ind w:left="838" w:hanging="34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4EE2CA04">
      <w:numFmt w:val="bullet"/>
      <w:lvlText w:val="•"/>
      <w:lvlJc w:val="left"/>
      <w:pPr>
        <w:ind w:left="1814" w:hanging="346"/>
      </w:pPr>
      <w:rPr>
        <w:rFonts w:hint="default"/>
        <w:lang w:val="ru-RU" w:eastAsia="ru-RU" w:bidi="ru-RU"/>
      </w:rPr>
    </w:lvl>
    <w:lvl w:ilvl="3" w:tplc="980A49DA">
      <w:numFmt w:val="bullet"/>
      <w:lvlText w:val="•"/>
      <w:lvlJc w:val="left"/>
      <w:pPr>
        <w:ind w:left="2788" w:hanging="346"/>
      </w:pPr>
      <w:rPr>
        <w:rFonts w:hint="default"/>
        <w:lang w:val="ru-RU" w:eastAsia="ru-RU" w:bidi="ru-RU"/>
      </w:rPr>
    </w:lvl>
    <w:lvl w:ilvl="4" w:tplc="B78A9E7A">
      <w:numFmt w:val="bullet"/>
      <w:lvlText w:val="•"/>
      <w:lvlJc w:val="left"/>
      <w:pPr>
        <w:ind w:left="3763" w:hanging="346"/>
      </w:pPr>
      <w:rPr>
        <w:rFonts w:hint="default"/>
        <w:lang w:val="ru-RU" w:eastAsia="ru-RU" w:bidi="ru-RU"/>
      </w:rPr>
    </w:lvl>
    <w:lvl w:ilvl="5" w:tplc="52E0ED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6" w:tplc="50E2475A">
      <w:numFmt w:val="bullet"/>
      <w:lvlText w:val="•"/>
      <w:lvlJc w:val="left"/>
      <w:pPr>
        <w:ind w:left="5712" w:hanging="346"/>
      </w:pPr>
      <w:rPr>
        <w:rFonts w:hint="default"/>
        <w:lang w:val="ru-RU" w:eastAsia="ru-RU" w:bidi="ru-RU"/>
      </w:rPr>
    </w:lvl>
    <w:lvl w:ilvl="7" w:tplc="C5DE6AC4">
      <w:numFmt w:val="bullet"/>
      <w:lvlText w:val="•"/>
      <w:lvlJc w:val="left"/>
      <w:pPr>
        <w:ind w:left="6686" w:hanging="346"/>
      </w:pPr>
      <w:rPr>
        <w:rFonts w:hint="default"/>
        <w:lang w:val="ru-RU" w:eastAsia="ru-RU" w:bidi="ru-RU"/>
      </w:rPr>
    </w:lvl>
    <w:lvl w:ilvl="8" w:tplc="7A8A88BC">
      <w:numFmt w:val="bullet"/>
      <w:lvlText w:val="•"/>
      <w:lvlJc w:val="left"/>
      <w:pPr>
        <w:ind w:left="7661" w:hanging="34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6C"/>
    <w:rsid w:val="000828B3"/>
    <w:rsid w:val="0012126C"/>
    <w:rsid w:val="00182D24"/>
    <w:rsid w:val="004E4212"/>
    <w:rsid w:val="005C2C62"/>
    <w:rsid w:val="007B4399"/>
    <w:rsid w:val="008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8" w:right="229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98" w:right="229"/>
      <w:jc w:val="center"/>
      <w:outlineLvl w:val="0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Anna</cp:lastModifiedBy>
  <cp:revision>3</cp:revision>
  <dcterms:created xsi:type="dcterms:W3CDTF">2019-01-29T15:32:00Z</dcterms:created>
  <dcterms:modified xsi:type="dcterms:W3CDTF">2019-01-29T15:35:00Z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2019-01-29T00:00:00Z</vt:filetime>
  </property>
</Properties>
</file>